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Waarom nadenken over taalkeuze?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Jullie vertegenwoordigen ook de belangen van internationale studenten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komen mogelijk niet-Nederlandssprekende raadsleden in de komende jaren; documentatie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Op welke dingen heeft taalkeuze invloed? 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Interne documentatie (FNWIki, Drive)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Notulen Plenaire Vergaderingen (openbaar)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Communicatie (website, Facebook, evenementen)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Verschillende opties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Nederlands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Tweetalig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Engels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